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4DB5">
      <w:pPr>
        <w:pStyle w:val="11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孝感市孝南区人民法院202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年</w:t>
      </w:r>
    </w:p>
    <w:p w14:paraId="3D306DB3">
      <w:pPr>
        <w:pStyle w:val="11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单位预算公开情况说明</w:t>
      </w:r>
    </w:p>
    <w:p w14:paraId="153EC20E">
      <w:pPr>
        <w:rPr>
          <w:b/>
          <w:bCs/>
          <w:sz w:val="36"/>
          <w:szCs w:val="36"/>
        </w:rPr>
      </w:pPr>
    </w:p>
    <w:p w14:paraId="62B35F05">
      <w:pPr>
        <w:spacing w:line="600" w:lineRule="exact"/>
        <w:jc w:val="center"/>
        <w:rPr>
          <w:rFonts w:ascii="方正小标宋简体" w:hAnsi="Calibri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/>
          <w:bCs/>
          <w:sz w:val="36"/>
          <w:szCs w:val="36"/>
        </w:rPr>
        <w:t>目   录</w:t>
      </w:r>
    </w:p>
    <w:p w14:paraId="3D50B0F1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15AD79F5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6D0DADF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一、单位主要职责</w:t>
      </w:r>
    </w:p>
    <w:p w14:paraId="0B5DFB5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536FFBB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4425862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38DF1A8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1CCBF4F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7E0913A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0DA8688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77D941E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4719976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202792A4">
      <w:pPr>
        <w:pStyle w:val="10"/>
        <w:rPr>
          <w:sz w:val="36"/>
          <w:szCs w:val="36"/>
        </w:rPr>
      </w:pPr>
    </w:p>
    <w:p w14:paraId="3FC3898D">
      <w:pPr>
        <w:pStyle w:val="10"/>
        <w:rPr>
          <w:sz w:val="36"/>
          <w:szCs w:val="36"/>
        </w:rPr>
      </w:pPr>
    </w:p>
    <w:p w14:paraId="0CA283BE">
      <w:pPr>
        <w:pStyle w:val="10"/>
        <w:rPr>
          <w:sz w:val="36"/>
          <w:szCs w:val="36"/>
        </w:rPr>
      </w:pPr>
    </w:p>
    <w:p w14:paraId="7542C04F"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0A9115E5"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5783124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一、单位主要职责</w:t>
      </w:r>
    </w:p>
    <w:p w14:paraId="07E123F4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孝感市孝南区人民法院是国家审判机关，在地域管辖或指定集中管辖范围内依法独立行使审判权。对区人民代表大会及其常务委员会负责并报告工作，其主要职责是：</w:t>
      </w:r>
    </w:p>
    <w:p w14:paraId="3D6BA2EC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（一）依法审判法律、法规规定的由基层人民法院管辖的刑事、民事、经济、行政等一审案件。</w:t>
      </w:r>
    </w:p>
    <w:p w14:paraId="023EE099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（二）依照法律监督程序,审判不服法院生效裁判的各类申诉和申请再审的案件;审理上级人民法院指令再审的各类案件。</w:t>
      </w:r>
    </w:p>
    <w:p w14:paraId="0B1646AF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（三）审判上级人民法院交由审判的案件。</w:t>
      </w:r>
    </w:p>
    <w:p w14:paraId="7BB13C20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（四）执行本院已经发生法律效力的判决、裁定以及国家行政机关申请执行的案件和外地法院委托执行的案件，法律法规需由人民法院执行的案件。</w:t>
      </w:r>
    </w:p>
    <w:p w14:paraId="54693EE8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五）负责本院的思想政治工作;按照《中华人民共和国法官法》、《中华人民共和国公务员法》的规定和职责要求，管理人民法院的法官、书记员、司法警察、司法鉴定人员及司法行政人员；承办有关奖惩工作；协助抓好法院工作人员学历教育和专业培训工作。</w:t>
      </w:r>
    </w:p>
    <w:p w14:paraId="0168CDE7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（六）协助区委、区人大做好本院有关人员的考察考核工作;提请区人大常委会任免本院的副院长、审判委员会委员、庭长、副庭长、审判员。</w:t>
      </w:r>
    </w:p>
    <w:p w14:paraId="4D3BE3A0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（七）按照区纪委、监察委员会和上级法院的要求，做好本院的内部监察工作。</w:t>
      </w:r>
    </w:p>
    <w:p w14:paraId="48EDA44C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（八）负责本院的司法行政工作，管理本院的有关经费和物资装备工作加强本院的审判庭、人民法庭建设和信息化建设。做好有关文印、统计等资料工作和司法技术鉴定工作。</w:t>
      </w:r>
    </w:p>
    <w:p w14:paraId="2381B1F2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（九）调查研究审判工作中的法律政策及疑难问题，提出解决疑难问题的办法和意见，针对案件审理、执行中发现的问题提出司法建议。</w:t>
      </w:r>
    </w:p>
    <w:p w14:paraId="32BCFEF8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（十）负责本院的司法警务工作和审判法庭的警戒和安全保卫工作。</w:t>
      </w:r>
    </w:p>
    <w:p w14:paraId="7DF326FE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（十一）参与社会治安综合治理，指导基层人民调解工作，在审判工作中宣传法制，教育公民自觉遵守宪法、法律。</w:t>
      </w:r>
    </w:p>
    <w:p w14:paraId="0AF4C124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（十二）承办其他应由本法院负责的工作。</w:t>
      </w:r>
    </w:p>
    <w:p w14:paraId="67D967B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312164C2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本单位设置10个内设机构，分别为立案庭（诉讼服务中心）、刑事审判庭（未成年人案件综合审判庭）、民事审判第一庭、民事审判第二庭、综合审判庭、执行局、为政治部（机关党委、监察室）、综合办公室、审判管理办公室、司法警察大队。</w:t>
      </w:r>
    </w:p>
    <w:p w14:paraId="024FDF96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孝感市孝南区人民法院下辖新铺人民法庭、卧龙人民法庭、杨店人民法庭、朱湖人民法庭、祝站人民法庭、肖港人民法庭、高新区人民法庭、临空人民法庭；高新区人民法庭、临空人民法庭为在建状态。澴城人民法庭、毛陈人民法庭为本院派出机构。</w:t>
      </w:r>
    </w:p>
    <w:p w14:paraId="7B51A810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7269C205"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预算收入情况：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年预算收入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4832.99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100.76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2.13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，主要原因是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eastAsia="zh-CN"/>
        </w:rPr>
        <w:t>新进人员及调入人员的人员经费的增加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其中：一般公共预算拨款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eastAsia="zh-CN"/>
        </w:rPr>
        <w:t>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4472.99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万元,比上年增加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226.76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5.34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；其他收入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360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万元,比上年减少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126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25.92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。</w:t>
      </w:r>
    </w:p>
    <w:p w14:paraId="6C8BDA9C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预算支出情况：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年预算支出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4832.99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100.76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万元，增加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2.13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。其中：公共安全支出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3812.03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万元，比上年增加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8.26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万元，增加 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0.22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eastAsia="zh-CN"/>
        </w:rPr>
        <w:t>社会保障和就业支出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763.56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万元，比上年增加 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53.56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7.54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eastAsia="zh-CN"/>
        </w:rPr>
        <w:t>住房保障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257.40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38.94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17.82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。</w:t>
      </w:r>
    </w:p>
    <w:p w14:paraId="7A9E38E2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增加（减少）</w:t>
      </w:r>
      <w:r>
        <w:rPr>
          <w:rFonts w:hint="eastAsia" w:ascii="仿宋_GB2312" w:hAnsi="Calibri" w:eastAsia="仿宋_GB2312" w:cs="Times New Roman"/>
          <w:sz w:val="32"/>
          <w:szCs w:val="32"/>
        </w:rPr>
        <w:t>的主要原因：</w:t>
      </w:r>
    </w:p>
    <w:p w14:paraId="26F5D87F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（1）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年基本支出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3689.93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247.25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7.18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%，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主要原因是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在职在编人员的晋级晋档调整以及离退休支出的增加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。</w:t>
      </w:r>
    </w:p>
    <w:p w14:paraId="4E2986F9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年项目支出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1143.06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万元，比上年减少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146.49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11.36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%，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none"/>
        </w:rPr>
        <w:t>主要原因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none"/>
          <w:lang w:eastAsia="zh-CN"/>
        </w:rPr>
        <w:t>是一次性项目“两庭”修缮专项经费的减少。</w:t>
      </w:r>
    </w:p>
    <w:p w14:paraId="01D2C49A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1A671FE3">
      <w:pPr>
        <w:autoSpaceDE w:val="0"/>
        <w:autoSpaceDN w:val="0"/>
        <w:adjustRightInd w:val="0"/>
        <w:spacing w:line="600" w:lineRule="exact"/>
        <w:ind w:firstLine="660" w:firstLineChars="200"/>
        <w:rPr>
          <w:rFonts w:ascii="仿宋_GB2312" w:hAnsi="宋体" w:eastAsia="仿宋_GB2312" w:cs=".PingFang-SC-Light"/>
          <w:kern w:val="0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年机关运行经费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494.84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万元，较上年相比增加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92.19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万元，增加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22.89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 xml:space="preserve"> </w:t>
      </w:r>
      <w:r>
        <w:rPr>
          <w:rFonts w:ascii="仿宋_GB2312" w:hAnsi="Calibri" w:eastAsia="仿宋_GB2312" w:cs="Times New Roman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，增加主要原因是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办公费、水电、邮电以及维修费用的支出比上年增加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其中：办公费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万元、印刷费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万元、水费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万元、电费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51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万元、邮电费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  <w:t>61</w:t>
      </w:r>
      <w:r>
        <w:rPr>
          <w:rFonts w:hint="eastAsia" w:ascii="仿宋_GB2312" w:hAnsi="宋体" w:eastAsia="仿宋_GB2312" w:cs="Times New Roman"/>
          <w:sz w:val="32"/>
          <w:szCs w:val="32"/>
          <w:u w:val="none"/>
        </w:rPr>
        <w:t>万元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物业管理费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万元、维修（护）费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万元、公务接待费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万元、委托业务费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3.50万元、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工会经费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70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万元、公务用车运行维护费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万元、其他交通费用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91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万元、其他商品和服务支出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103.34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</w:t>
      </w:r>
      <w:r>
        <w:rPr>
          <w:rFonts w:hint="eastAsia" w:ascii="仿宋_GB2312" w:hAnsi="宋体" w:eastAsia="仿宋_GB2312" w:cs=".PingFang-SC-Light"/>
          <w:kern w:val="0"/>
          <w:sz w:val="32"/>
          <w:szCs w:val="32"/>
          <w:u w:val="none"/>
        </w:rPr>
        <w:t>。</w:t>
      </w:r>
    </w:p>
    <w:p w14:paraId="197A1BA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225BF796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年“三公”经费财政拨款预算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83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万元，比上年预算减少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5.85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6.58</w:t>
      </w:r>
      <w:r>
        <w:rPr>
          <w:rFonts w:ascii="仿宋_GB2312" w:hAnsi="Calibri" w:eastAsia="仿宋_GB2312" w:cs="Times New Roman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。其中：</w:t>
      </w:r>
    </w:p>
    <w:p w14:paraId="1CDD7F7C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因公出国（境）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与上年相比持平，主要原因是我院没有安排出国（境）费用预算</w:t>
      </w:r>
    </w:p>
    <w:p w14:paraId="4BF5C58F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  <w:u w:val="none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0.40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主要原因是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压减公务开支，厉行节约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。</w:t>
      </w:r>
    </w:p>
    <w:p w14:paraId="050D9ED5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default" w:ascii="仿宋_GB2312" w:hAnsi="Times New Roman" w:eastAsia="仿宋_GB2312" w:cs=".PingFang-SC-Light"/>
          <w:kern w:val="0"/>
          <w:sz w:val="32"/>
          <w:szCs w:val="32"/>
          <w:u w:val="none"/>
          <w:lang w:val="en-US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维护费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81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，其中：公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置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  <w:lang w:val="en-US" w:eastAsia="zh-CN"/>
        </w:rPr>
        <w:t>36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与上年相比持平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。公务用车运行维护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45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万元，比上年减少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主要原因是更换新能源车辆后加油费有所降低。</w:t>
      </w:r>
    </w:p>
    <w:p w14:paraId="28904E9A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109F8D9D">
      <w:pPr>
        <w:spacing w:line="600" w:lineRule="exact"/>
        <w:ind w:firstLine="660" w:firstLineChars="200"/>
        <w:rPr>
          <w:rFonts w:ascii="仿宋_GB2312" w:hAnsi="Calibri" w:eastAsia="仿宋_GB2312" w:cs="Times New Roman"/>
          <w:color w:val="FF0000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年孝南区人民法院编制政府采购预算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105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比上年度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36.36</w:t>
      </w:r>
      <w:r>
        <w:rPr>
          <w:rFonts w:ascii="仿宋_GB2312" w:hAnsi="Calibri" w:eastAsia="仿宋_GB2312" w:cs="Times New Roman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，主要原因是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2026年度编制了印刷和数据处理服务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。其中：货物类政府采购预算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36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主要用于公务用车购置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务类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  <w:lang w:val="en-US" w:eastAsia="zh-CN"/>
        </w:rPr>
        <w:t>69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主要用于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公务用车运行维护、数据处理服务以及印刷服务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。</w:t>
      </w:r>
    </w:p>
    <w:p w14:paraId="4959E6ED">
      <w:pPr>
        <w:spacing w:line="600" w:lineRule="exact"/>
        <w:ind w:firstLine="660" w:firstLineChars="200"/>
        <w:rPr>
          <w:rFonts w:ascii="仿宋_GB2312" w:hAnsi="MS Mincho" w:eastAsia="仿宋_GB2312" w:cs="MS Mincho"/>
          <w:kern w:val="0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年，面向中小企业采购预算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  <w:lang w:val="en-US" w:eastAsia="zh-CN"/>
        </w:rPr>
        <w:t>105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万元，其中面向小微企业采购预算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万元。</w:t>
      </w:r>
    </w:p>
    <w:p w14:paraId="7FEEC22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056E5FF7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截至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12月31日</w:t>
      </w:r>
      <w:bookmarkStart w:id="0" w:name="_GoBack"/>
      <w:bookmarkEnd w:id="0"/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eastAsia="zh-CN"/>
        </w:rPr>
        <w:t>孝感市孝南区人民法院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占有房屋面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15138.82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平方米，其中：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办公用房建筑面积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15138.82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平方米。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车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辆，其中：副省级及以上领导干部用车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辆、主要领导干部用车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辆、机要通信用车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辆、应急保障用车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辆、执法执勤用车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辆、特种专业技术用车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辆、其他用车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辆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。单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  <w:t>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万元以上的通用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设备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台（套），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  <w:u w:val="none"/>
        </w:rPr>
        <w:t>100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万元以上的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专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设备</w:t>
      </w:r>
      <w:r>
        <w:rPr>
          <w:rFonts w:hint="eastAsia" w:ascii="仿宋_GB2312" w:hAnsi="MS Mincho" w:eastAsia="仿宋_GB2312" w:cs="MS Mincho"/>
          <w:kern w:val="0"/>
          <w:sz w:val="32"/>
          <w:szCs w:val="32"/>
          <w:u w:val="none"/>
        </w:rPr>
        <w:t>数量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u w:val="none"/>
        </w:rPr>
        <w:t>台（套）。</w:t>
      </w:r>
    </w:p>
    <w:p w14:paraId="14F9AF2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3104A45C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办案业务专项经费项目主要内容是支付与审判执行有关的办公费、差旅费、委托业务费等，保障法院审判执行工作正常运行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。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年预算安排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1020.06</w:t>
      </w:r>
      <w:r>
        <w:rPr>
          <w:rFonts w:hint="eastAsia" w:ascii="仿宋_GB2312" w:hAnsi="Calibri" w:eastAsia="仿宋_GB2312" w:cs="Times New Roman"/>
          <w:sz w:val="32"/>
          <w:szCs w:val="32"/>
          <w:u w:val="none"/>
        </w:rPr>
        <w:t>万元，资</w:t>
      </w:r>
      <w:r>
        <w:rPr>
          <w:rFonts w:hint="eastAsia" w:ascii="仿宋_GB2312" w:hAnsi="Calibri" w:eastAsia="仿宋_GB2312" w:cs="Times New Roman"/>
          <w:sz w:val="32"/>
          <w:szCs w:val="32"/>
        </w:rPr>
        <w:t>金来源为一般公共预算财政拨款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与其他收入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5BB21650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项目绩效年度目标：发挥法院职能作用，依法公平公正办理刑事案件、民事案件、行政案件。提高案件执行率，转变执行作风，规范执行行为和加强队伍建设。</w:t>
      </w:r>
    </w:p>
    <w:p w14:paraId="6CBA191C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数量指标：案件结案率100%。</w:t>
      </w:r>
    </w:p>
    <w:p w14:paraId="5C81ECC3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质量指标：资金使用合理性规范。</w:t>
      </w:r>
    </w:p>
    <w:p w14:paraId="491BD216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时效指标：预算执行率100%。</w:t>
      </w:r>
    </w:p>
    <w:p w14:paraId="17971ACD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成本指标：在职人员控制率100%。</w:t>
      </w:r>
    </w:p>
    <w:p w14:paraId="266D68F6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社会效益指标：依法审理各类案件，保障当事人合法权益及时。</w:t>
      </w:r>
    </w:p>
    <w:p w14:paraId="5A6D4B74">
      <w:pPr>
        <w:autoSpaceDE w:val="0"/>
        <w:autoSpaceDN w:val="0"/>
        <w:adjustRightInd w:val="0"/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服务对象满意度：人员满意度≥9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%。</w:t>
      </w:r>
    </w:p>
    <w:p w14:paraId="2C02FC6D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57A54A33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 w14:paraId="20E3161D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我单位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年无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政府性基金预算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支出,故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表八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为空表。</w:t>
      </w:r>
    </w:p>
    <w:p w14:paraId="348C5AE5"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（二）一般公共预算委托业务费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3.50万元，上年无此项支出，主要原因是2026年度本单位委托会计事务所对本院年度财务内审。</w:t>
      </w:r>
    </w:p>
    <w:p w14:paraId="2DEA0D60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）其他情况说明</w:t>
      </w:r>
    </w:p>
    <w:p w14:paraId="5C53A20B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无其他需要说明的情况。</w:t>
      </w:r>
    </w:p>
    <w:p w14:paraId="1A5E455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0EE4483C"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5B4EF45B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5EFC27E6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36CFFCD3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612F4335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4DFFAE56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7E454614">
      <w:pPr>
        <w:spacing w:line="60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 w14:paraId="62EC0876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 </w:t>
      </w:r>
    </w:p>
    <w:p w14:paraId="67FFF356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2DBB287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            孝感市孝南区人民法院</w:t>
      </w:r>
    </w:p>
    <w:p w14:paraId="2DA8A2E0">
      <w:pPr>
        <w:ind w:firstLine="4498" w:firstLineChars="14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2026年2月13日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-SC-Ligh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1759"/>
      <w:docPartObj>
        <w:docPartGallery w:val="autotext"/>
      </w:docPartObj>
    </w:sdtPr>
    <w:sdtContent>
      <w:p w14:paraId="6F7DDC6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2526A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FD8D5"/>
    <w:multiLevelType w:val="singleLevel"/>
    <w:tmpl w:val="77FFD8D5"/>
    <w:lvl w:ilvl="0" w:tentative="0">
      <w:start w:val="2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89"/>
    <w:rsid w:val="00055BEB"/>
    <w:rsid w:val="00060D09"/>
    <w:rsid w:val="00072904"/>
    <w:rsid w:val="00114122"/>
    <w:rsid w:val="0012200C"/>
    <w:rsid w:val="00136774"/>
    <w:rsid w:val="001C3EAF"/>
    <w:rsid w:val="00226513"/>
    <w:rsid w:val="002B4495"/>
    <w:rsid w:val="002F33FB"/>
    <w:rsid w:val="002F6F6D"/>
    <w:rsid w:val="00385F85"/>
    <w:rsid w:val="003C73DF"/>
    <w:rsid w:val="00433851"/>
    <w:rsid w:val="004744D9"/>
    <w:rsid w:val="00487CE2"/>
    <w:rsid w:val="004D570C"/>
    <w:rsid w:val="005536F5"/>
    <w:rsid w:val="00557866"/>
    <w:rsid w:val="005C77B5"/>
    <w:rsid w:val="005C7BA1"/>
    <w:rsid w:val="0060440D"/>
    <w:rsid w:val="00797E97"/>
    <w:rsid w:val="00801F95"/>
    <w:rsid w:val="00805623"/>
    <w:rsid w:val="00816B94"/>
    <w:rsid w:val="00844FD5"/>
    <w:rsid w:val="00856EE7"/>
    <w:rsid w:val="00880CE2"/>
    <w:rsid w:val="00897403"/>
    <w:rsid w:val="00952909"/>
    <w:rsid w:val="009A5906"/>
    <w:rsid w:val="009F6B89"/>
    <w:rsid w:val="00A000FA"/>
    <w:rsid w:val="00AA6381"/>
    <w:rsid w:val="00B8515F"/>
    <w:rsid w:val="00B94603"/>
    <w:rsid w:val="00BF7F5F"/>
    <w:rsid w:val="00C917E3"/>
    <w:rsid w:val="00D20E9A"/>
    <w:rsid w:val="00D36EFE"/>
    <w:rsid w:val="00D51AFC"/>
    <w:rsid w:val="00EF6B62"/>
    <w:rsid w:val="00FB1392"/>
    <w:rsid w:val="00FE04E2"/>
    <w:rsid w:val="01017684"/>
    <w:rsid w:val="022C0730"/>
    <w:rsid w:val="03936CB9"/>
    <w:rsid w:val="03D35A76"/>
    <w:rsid w:val="059B00A7"/>
    <w:rsid w:val="0AE41BA8"/>
    <w:rsid w:val="0BFB0486"/>
    <w:rsid w:val="0C873133"/>
    <w:rsid w:val="0CF956B3"/>
    <w:rsid w:val="0DCF4D92"/>
    <w:rsid w:val="0E90022E"/>
    <w:rsid w:val="0FD52407"/>
    <w:rsid w:val="11B20C52"/>
    <w:rsid w:val="12922832"/>
    <w:rsid w:val="145F04F1"/>
    <w:rsid w:val="16F77107"/>
    <w:rsid w:val="1B50328A"/>
    <w:rsid w:val="20605D1D"/>
    <w:rsid w:val="216655B5"/>
    <w:rsid w:val="22C02AA3"/>
    <w:rsid w:val="242A0B1C"/>
    <w:rsid w:val="25AC730F"/>
    <w:rsid w:val="278C51EC"/>
    <w:rsid w:val="286975B4"/>
    <w:rsid w:val="295C2DFA"/>
    <w:rsid w:val="2A5F7045"/>
    <w:rsid w:val="2BFD08C4"/>
    <w:rsid w:val="2CBF5B79"/>
    <w:rsid w:val="2E725599"/>
    <w:rsid w:val="2F8C268B"/>
    <w:rsid w:val="32470AEB"/>
    <w:rsid w:val="348576A9"/>
    <w:rsid w:val="34F565DC"/>
    <w:rsid w:val="381F1BC2"/>
    <w:rsid w:val="3AB42A96"/>
    <w:rsid w:val="3ED5122D"/>
    <w:rsid w:val="3F52287D"/>
    <w:rsid w:val="4262237A"/>
    <w:rsid w:val="466F1F67"/>
    <w:rsid w:val="47381F3C"/>
    <w:rsid w:val="4A192915"/>
    <w:rsid w:val="4B3F63AB"/>
    <w:rsid w:val="4CC36B68"/>
    <w:rsid w:val="4FCE5F50"/>
    <w:rsid w:val="51D57A6A"/>
    <w:rsid w:val="585039A6"/>
    <w:rsid w:val="5A296BA4"/>
    <w:rsid w:val="5B746A5E"/>
    <w:rsid w:val="5BED775E"/>
    <w:rsid w:val="5D355860"/>
    <w:rsid w:val="5EDC2437"/>
    <w:rsid w:val="5EEFA727"/>
    <w:rsid w:val="605424A1"/>
    <w:rsid w:val="615F10FE"/>
    <w:rsid w:val="61ED04B8"/>
    <w:rsid w:val="62E33669"/>
    <w:rsid w:val="631877B6"/>
    <w:rsid w:val="64616F3B"/>
    <w:rsid w:val="68E32614"/>
    <w:rsid w:val="6931512E"/>
    <w:rsid w:val="69FD14B4"/>
    <w:rsid w:val="6A6652AB"/>
    <w:rsid w:val="6A794FDE"/>
    <w:rsid w:val="6BA02A3F"/>
    <w:rsid w:val="6D464F20"/>
    <w:rsid w:val="6E2F3C06"/>
    <w:rsid w:val="6EB72579"/>
    <w:rsid w:val="70D867D7"/>
    <w:rsid w:val="73A546AD"/>
    <w:rsid w:val="795135CA"/>
    <w:rsid w:val="79B002F1"/>
    <w:rsid w:val="7A066163"/>
    <w:rsid w:val="7A74131E"/>
    <w:rsid w:val="7BBC11CF"/>
    <w:rsid w:val="7BEC141D"/>
    <w:rsid w:val="9F7F4796"/>
    <w:rsid w:val="A77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3194</Words>
  <Characters>3467</Characters>
  <Lines>25</Lines>
  <Paragraphs>7</Paragraphs>
  <TotalTime>42</TotalTime>
  <ScaleCrop>false</ScaleCrop>
  <LinksUpToDate>false</LinksUpToDate>
  <CharactersWithSpaces>3518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2022-02-18T19:51:00Z</dcterms:created>
  <dc:creator>Lenovo</dc:creator>
  <cp:lastModifiedBy>Administrator</cp:lastModifiedBy>
  <cp:lastPrinted>2026-02-24T03:47:00Z</cp:lastPrinted>
  <dcterms:modified xsi:type="dcterms:W3CDTF">2026-02-28T08:03:06Z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4432F4C10432C3BAE47A89699F4D32EC</vt:lpwstr>
  </property>
  <property fmtid="{D5CDD505-2E9C-101B-9397-08002B2CF9AE}" pid="4" name="KSOTemplateDocerSaveRecord">
    <vt:lpwstr>eyJoZGlkIjoiMmU4NzEwMjhiMmViNDk0NWI2YzdhNGMyNmFjMzllMWIiLCJ1c2VySWQiOiIzNDI5OTExNDkifQ==</vt:lpwstr>
  </property>
</Properties>
</file>